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D8" w:rsidRPr="0043547F" w:rsidRDefault="008310D8" w:rsidP="0043547F">
      <w:pPr>
        <w:pStyle w:val="Heading3"/>
        <w:spacing w:before="0"/>
        <w:ind w:left="0"/>
        <w:jc w:val="center"/>
        <w:rPr>
          <w:szCs w:val="24"/>
        </w:rPr>
      </w:pPr>
      <w:bookmarkStart w:id="0" w:name="_TOC_250009"/>
      <w:r w:rsidRPr="0043547F">
        <w:rPr>
          <w:color w:val="F15F48"/>
          <w:w w:val="105"/>
          <w:szCs w:val="24"/>
        </w:rPr>
        <w:t>ЧТО</w:t>
      </w:r>
      <w:r w:rsidRPr="0043547F">
        <w:rPr>
          <w:color w:val="F15F48"/>
          <w:spacing w:val="35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ТАКОЕ</w:t>
      </w:r>
      <w:r w:rsidRPr="0043547F">
        <w:rPr>
          <w:color w:val="F15F48"/>
          <w:spacing w:val="36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ДЕСТРУКТИВНОЕ</w:t>
      </w:r>
      <w:r w:rsidRPr="0043547F">
        <w:rPr>
          <w:color w:val="F15F48"/>
          <w:spacing w:val="36"/>
          <w:w w:val="105"/>
          <w:szCs w:val="24"/>
        </w:rPr>
        <w:t xml:space="preserve"> </w:t>
      </w:r>
      <w:bookmarkEnd w:id="0"/>
      <w:r w:rsidRPr="0043547F">
        <w:rPr>
          <w:color w:val="F15F48"/>
          <w:w w:val="105"/>
          <w:szCs w:val="24"/>
        </w:rPr>
        <w:t>ПОВЕДЕНИЕ?</w:t>
      </w:r>
    </w:p>
    <w:p w:rsidR="008310D8" w:rsidRPr="00312FD8" w:rsidRDefault="008310D8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Деструктивным</w:t>
      </w:r>
      <w:r w:rsidRPr="00312FD8">
        <w:rPr>
          <w:rFonts w:ascii="Sitka Display" w:hAnsi="Sitka Display"/>
          <w:b/>
          <w:color w:val="231F20"/>
          <w:spacing w:val="-2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поведением</w:t>
      </w:r>
      <w:r w:rsidRPr="00312FD8">
        <w:rPr>
          <w:rFonts w:ascii="Sitka Display" w:hAnsi="Sitka Display"/>
          <w:b/>
          <w:color w:val="231F20"/>
          <w:spacing w:val="-2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называется</w:t>
      </w:r>
      <w:r w:rsidRPr="00312FD8">
        <w:rPr>
          <w:rFonts w:ascii="Sitka Display" w:hAnsi="Sitka Display"/>
          <w:color w:val="231F20"/>
          <w:spacing w:val="-2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поведение,</w:t>
      </w:r>
      <w:r w:rsidRPr="00312FD8">
        <w:rPr>
          <w:rFonts w:ascii="Sitka Display" w:hAnsi="Sitka Display"/>
          <w:color w:val="231F20"/>
          <w:spacing w:val="-2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изменяющее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социальные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группы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личности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путем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разрушения</w:t>
      </w:r>
      <w:r w:rsidRPr="00312FD8">
        <w:rPr>
          <w:rFonts w:ascii="Sitka Display" w:hAnsi="Sitka Display"/>
          <w:color w:val="231F20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причинения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им вреда. Причинение вреда самому себе называется аутоде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структивным поведением и рассматривается зачастую отдельно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деструктивного.</w:t>
      </w:r>
    </w:p>
    <w:p w:rsidR="008310D8" w:rsidRPr="00312FD8" w:rsidRDefault="008310D8" w:rsidP="0043547F">
      <w:pPr>
        <w:pStyle w:val="a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Для </w:t>
      </w:r>
      <w:r w:rsidRPr="00312FD8">
        <w:rPr>
          <w:rFonts w:ascii="Sitka Display" w:hAnsi="Sitka Display"/>
          <w:color w:val="231F20"/>
          <w:spacing w:val="4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деструктивного </w:t>
      </w:r>
      <w:r w:rsidRPr="00312FD8">
        <w:rPr>
          <w:rFonts w:ascii="Sitka Display" w:hAnsi="Sitka Display"/>
          <w:color w:val="231F20"/>
          <w:spacing w:val="4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поведения </w:t>
      </w:r>
      <w:r w:rsidRPr="00312FD8">
        <w:rPr>
          <w:rFonts w:ascii="Sitka Display" w:hAnsi="Sitka Display"/>
          <w:color w:val="231F20"/>
          <w:spacing w:val="4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характерны </w:t>
      </w:r>
      <w:r w:rsidRPr="00312FD8">
        <w:rPr>
          <w:rFonts w:ascii="Sitka Display" w:hAnsi="Sitka Display"/>
          <w:color w:val="231F20"/>
          <w:spacing w:val="4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следующие</w:t>
      </w:r>
      <w:r w:rsidR="0043547F">
        <w:rPr>
          <w:rFonts w:ascii="Sitka Display" w:hAnsi="Sitka Display"/>
          <w:color w:val="231F20"/>
          <w:w w:val="120"/>
          <w:sz w:val="24"/>
          <w:szCs w:val="24"/>
        </w:rPr>
        <w:t xml:space="preserve"> </w:t>
      </w:r>
      <w:r w:rsidRPr="0043547F">
        <w:rPr>
          <w:rFonts w:ascii="Sitka Display" w:hAnsi="Sitka Display"/>
          <w:b/>
          <w:color w:val="231F20"/>
          <w:w w:val="105"/>
          <w:sz w:val="24"/>
          <w:szCs w:val="24"/>
        </w:rPr>
        <w:t>признаки: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наличие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таких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речевых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актов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(высказываний),</w:t>
      </w:r>
      <w:r w:rsidRPr="00312FD8">
        <w:rPr>
          <w:rFonts w:ascii="Sitka Display" w:hAnsi="Sitka Display"/>
          <w:color w:val="231F20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оскорбления,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угрозы,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деструктивная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критика;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наличие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общении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нацеленности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снижение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самоуважения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обесценивание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социальных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качеств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собеседника;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необычное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влечение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развлечениям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элементами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жестокости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насилия;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антисоциальные действия в отношении социальной структуры;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нежелание выполнять социальную роль — трудовую, учебную,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т.д.;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слияние с одной социальной ролью и выражение ненависти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ко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всем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вне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какой-либо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социальной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группы;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/>
        <w:ind w:left="0" w:hanging="181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демонстрируемая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потребность в самоутверждении;</w:t>
      </w: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демонстрируемое неуважение к традиционным или общечеловеческим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ценностям.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Наличие психотравмирующего опыта в прошлом является одним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существенных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факторов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риска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деструктивного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Следует разделять осознанные и неосознанные акты деструктивного</w:t>
      </w:r>
      <w:r w:rsidRPr="00312FD8">
        <w:rPr>
          <w:rFonts w:ascii="Sitka Display" w:hAnsi="Sitka Display"/>
          <w:color w:val="231F20"/>
          <w:spacing w:val="5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5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а </w:t>
      </w:r>
      <w:r w:rsidRPr="00312FD8">
        <w:rPr>
          <w:rFonts w:ascii="Sitka Display" w:hAnsi="Sitka Display"/>
          <w:color w:val="231F20"/>
          <w:spacing w:val="5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также </w:t>
      </w:r>
      <w:r w:rsidRPr="00312FD8">
        <w:rPr>
          <w:rFonts w:ascii="Sitka Display" w:hAnsi="Sitka Display"/>
          <w:color w:val="231F20"/>
          <w:spacing w:val="5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отделять </w:t>
      </w:r>
      <w:r w:rsidRPr="00312FD8">
        <w:rPr>
          <w:rFonts w:ascii="Sitka Display" w:hAnsi="Sitka Display"/>
          <w:color w:val="231F20"/>
          <w:spacing w:val="5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импульсивные </w:t>
      </w:r>
      <w:r w:rsidRPr="00312FD8">
        <w:rPr>
          <w:rFonts w:ascii="Sitka Display" w:hAnsi="Sitka Display"/>
          <w:color w:val="231F20"/>
          <w:spacing w:val="5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акты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спланированных.</w:t>
      </w:r>
    </w:p>
    <w:p w:rsidR="0043547F" w:rsidRDefault="0043547F" w:rsidP="00312FD8">
      <w:pPr>
        <w:pStyle w:val="Heading3"/>
        <w:spacing w:before="0" w:line="232" w:lineRule="auto"/>
        <w:ind w:left="0" w:hanging="488"/>
        <w:rPr>
          <w:color w:val="F15F48"/>
          <w:w w:val="110"/>
          <w:sz w:val="24"/>
          <w:szCs w:val="24"/>
        </w:rPr>
      </w:pPr>
      <w:bookmarkStart w:id="1" w:name="_TOC_250008"/>
    </w:p>
    <w:p w:rsidR="0043547F" w:rsidRDefault="0043547F" w:rsidP="008A1739">
      <w:pPr>
        <w:pStyle w:val="Heading3"/>
        <w:spacing w:before="0" w:line="232" w:lineRule="auto"/>
        <w:ind w:left="0"/>
        <w:rPr>
          <w:color w:val="F15F48"/>
          <w:w w:val="110"/>
          <w:sz w:val="24"/>
          <w:szCs w:val="24"/>
        </w:rPr>
      </w:pPr>
    </w:p>
    <w:p w:rsidR="003979B5" w:rsidRDefault="008310D8" w:rsidP="0043547F">
      <w:pPr>
        <w:pStyle w:val="Heading3"/>
        <w:spacing w:before="0" w:line="232" w:lineRule="auto"/>
        <w:ind w:left="0" w:hanging="488"/>
        <w:jc w:val="center"/>
        <w:rPr>
          <w:color w:val="F15F48"/>
          <w:w w:val="110"/>
          <w:szCs w:val="24"/>
        </w:rPr>
      </w:pPr>
      <w:r w:rsidRPr="003979B5">
        <w:rPr>
          <w:color w:val="F15F48"/>
          <w:w w:val="110"/>
          <w:szCs w:val="24"/>
        </w:rPr>
        <w:t>ПОЧЕМУ</w:t>
      </w:r>
      <w:r w:rsidR="003979B5">
        <w:rPr>
          <w:color w:val="F15F48"/>
          <w:w w:val="110"/>
          <w:szCs w:val="24"/>
        </w:rPr>
        <w:t xml:space="preserve"> </w:t>
      </w:r>
      <w:r w:rsidRPr="003979B5">
        <w:rPr>
          <w:color w:val="F15F48"/>
          <w:w w:val="110"/>
          <w:szCs w:val="24"/>
        </w:rPr>
        <w:t xml:space="preserve"> ПОДРОСТКАМ </w:t>
      </w:r>
      <w:r w:rsidR="003979B5">
        <w:rPr>
          <w:color w:val="F15F48"/>
          <w:w w:val="110"/>
          <w:szCs w:val="24"/>
        </w:rPr>
        <w:t xml:space="preserve"> </w:t>
      </w:r>
      <w:r w:rsidRPr="003979B5">
        <w:rPr>
          <w:color w:val="F15F48"/>
          <w:w w:val="110"/>
          <w:szCs w:val="24"/>
        </w:rPr>
        <w:t>СВОЙСТВЕННЫ</w:t>
      </w:r>
      <w:r w:rsidR="003979B5">
        <w:rPr>
          <w:color w:val="F15F48"/>
          <w:w w:val="110"/>
          <w:szCs w:val="24"/>
        </w:rPr>
        <w:t xml:space="preserve"> </w:t>
      </w:r>
    </w:p>
    <w:p w:rsidR="008310D8" w:rsidRPr="003979B5" w:rsidRDefault="008310D8" w:rsidP="0043547F">
      <w:pPr>
        <w:pStyle w:val="Heading3"/>
        <w:spacing w:before="0" w:line="232" w:lineRule="auto"/>
        <w:ind w:left="0" w:hanging="488"/>
        <w:jc w:val="center"/>
        <w:rPr>
          <w:szCs w:val="24"/>
        </w:rPr>
      </w:pPr>
      <w:r w:rsidRPr="003979B5">
        <w:rPr>
          <w:color w:val="F15F48"/>
          <w:spacing w:val="-71"/>
          <w:w w:val="110"/>
          <w:szCs w:val="24"/>
        </w:rPr>
        <w:t xml:space="preserve"> </w:t>
      </w:r>
      <w:r w:rsidR="003979B5">
        <w:rPr>
          <w:color w:val="F15F48"/>
          <w:spacing w:val="-71"/>
          <w:w w:val="110"/>
          <w:szCs w:val="24"/>
        </w:rPr>
        <w:t xml:space="preserve">    </w:t>
      </w:r>
      <w:r w:rsidRPr="003979B5">
        <w:rPr>
          <w:color w:val="F15F48"/>
          <w:spacing w:val="-1"/>
          <w:w w:val="110"/>
          <w:szCs w:val="24"/>
        </w:rPr>
        <w:t>ДЕСТРУКТИВНЫЕ</w:t>
      </w:r>
      <w:r w:rsidRPr="003979B5">
        <w:rPr>
          <w:color w:val="F15F48"/>
          <w:spacing w:val="-17"/>
          <w:w w:val="110"/>
          <w:szCs w:val="24"/>
        </w:rPr>
        <w:t xml:space="preserve"> </w:t>
      </w:r>
      <w:bookmarkEnd w:id="1"/>
      <w:r w:rsidRPr="003979B5">
        <w:rPr>
          <w:color w:val="F15F48"/>
          <w:spacing w:val="-1"/>
          <w:w w:val="110"/>
          <w:szCs w:val="24"/>
        </w:rPr>
        <w:t>ПРОЯВЛЕНИЯ?</w:t>
      </w:r>
    </w:p>
    <w:p w:rsidR="008A1739" w:rsidRDefault="008A1739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Деструктивность неизбежно присутствует у каждого, однако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наиболее часто это проявляется в переломные, кризисные периоды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жизни.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Прежде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всего,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относится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кризису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подросткового</w:t>
      </w:r>
      <w:r w:rsidRPr="00312FD8">
        <w:rPr>
          <w:rFonts w:ascii="Sitka Display" w:hAnsi="Sitka Display"/>
          <w:color w:val="231F20"/>
          <w:spacing w:val="-2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возраста.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Те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иные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отдельные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акты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деструктивного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="0043547F"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23"/>
          <w:w w:val="110"/>
          <w:sz w:val="24"/>
          <w:szCs w:val="24"/>
        </w:rPr>
        <w:t xml:space="preserve"> </w:t>
      </w:r>
      <w:r w:rsidR="0043547F"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иначе,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свойственны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практически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всем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подросткам.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Однако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импуль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сивные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и/или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неосознанные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акты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деструктивного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поведения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поддаются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психолого-педагогической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коррекции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ее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отсутствие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уйти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ходе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взросления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личности,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систематическое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деструктивное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>поведение,</w:t>
      </w:r>
      <w:r w:rsidRPr="00312FD8">
        <w:rPr>
          <w:rFonts w:ascii="Sitka Display" w:hAnsi="Sitka Display"/>
          <w:color w:val="231F20"/>
          <w:spacing w:val="-3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осознанное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спланированное,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представляет</w:t>
      </w:r>
      <w:r w:rsidRPr="00312FD8">
        <w:rPr>
          <w:rFonts w:ascii="Sitka Display" w:hAnsi="Sitka Display"/>
          <w:color w:val="231F20"/>
          <w:spacing w:val="-3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собой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сложную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требующую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внимания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проблему.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случае,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подростковый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кризис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протекать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проблемами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социализации,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недостатком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внимания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стороны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взрослых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низким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уровнем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самоконтроля,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могут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иметь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место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деструктивные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изменения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самой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личности.</w:t>
      </w:r>
    </w:p>
    <w:p w:rsidR="008A1739" w:rsidRDefault="008A1739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spacing w:val="-4"/>
          <w:w w:val="110"/>
          <w:sz w:val="24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подростковом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возрасте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личность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формируется,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подросток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пробует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различные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шаблоны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пробует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исполнять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разные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социальные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роли и осваивается в мире взаимоотношений взрослых. Недостаток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коммуникативных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навыков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привести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тому,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подросток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выражать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мысли,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эмоции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чувства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деструктивных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формах,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попросту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владея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иными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способами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коммуникации.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подростки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самого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lastRenderedPageBreak/>
        <w:t>детства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окружены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фигурами,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демонстрирующими</w:t>
      </w:r>
      <w:r w:rsidRPr="00312FD8">
        <w:rPr>
          <w:rFonts w:ascii="Sitka Display" w:hAnsi="Sitka Display"/>
          <w:color w:val="231F20"/>
          <w:spacing w:val="-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напрямую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>обучающими</w:t>
      </w:r>
      <w:r w:rsidRPr="00312FD8">
        <w:rPr>
          <w:rFonts w:ascii="Sitka Display" w:hAnsi="Sitka Display"/>
          <w:color w:val="231F20"/>
          <w:spacing w:val="-3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>деструктивным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6"/>
          <w:w w:val="110"/>
          <w:sz w:val="24"/>
          <w:szCs w:val="24"/>
        </w:rPr>
        <w:t>формам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сложно</w:t>
      </w:r>
      <w:r w:rsidRPr="00312FD8">
        <w:rPr>
          <w:rFonts w:ascii="Sitka Display" w:hAnsi="Sitka Display"/>
          <w:color w:val="231F20"/>
          <w:spacing w:val="-3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говорить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приверженности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каким-либо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социальным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нормам.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Нужно также помнить, что для подростков критически важно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принятие в среде сверстников. В случае отвержения подростка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группами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сверстников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ключевая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потребность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удовлетворена,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психика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искать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иной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выход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самоутверждения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выражения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своего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разочарования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вовне.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spacing w:val="-2"/>
          <w:w w:val="110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нельзя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исключать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случаи</w:t>
      </w:r>
      <w:r w:rsidRPr="00312FD8">
        <w:rPr>
          <w:rFonts w:ascii="Sitka Display" w:hAnsi="Sitka Display"/>
          <w:color w:val="231F20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деструктивного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5"/>
          <w:w w:val="110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>обуслов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ленные клинико-психологическими причинами. Поэтому важное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значение</w:t>
      </w:r>
      <w:r w:rsidRPr="00312FD8">
        <w:rPr>
          <w:rFonts w:ascii="Sitka Display" w:hAnsi="Sitka Display"/>
          <w:color w:val="231F20"/>
          <w:spacing w:val="3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имеет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своевременная</w:t>
      </w:r>
      <w:r w:rsidRPr="00312FD8">
        <w:rPr>
          <w:rFonts w:ascii="Sitka Display" w:hAnsi="Sitka Display"/>
          <w:color w:val="231F20"/>
          <w:spacing w:val="3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психологическая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диагностика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младшем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школьном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возрасте,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позволяющая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замечать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подобные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случаи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этапе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возможного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зарождения.</w:t>
      </w:r>
    </w:p>
    <w:p w:rsidR="008310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709440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7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sectPr w:rsidR="003979B5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B07" w:rsidRDefault="00196B07" w:rsidP="00D90B3B">
      <w:pPr>
        <w:spacing w:after="0" w:line="240" w:lineRule="auto"/>
      </w:pPr>
      <w:r>
        <w:separator/>
      </w:r>
    </w:p>
  </w:endnote>
  <w:endnote w:type="continuationSeparator" w:id="1">
    <w:p w:rsidR="00196B07" w:rsidRDefault="00196B07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B07" w:rsidRDefault="00196B07" w:rsidP="00D90B3B">
      <w:pPr>
        <w:spacing w:after="0" w:line="240" w:lineRule="auto"/>
      </w:pPr>
      <w:r>
        <w:separator/>
      </w:r>
    </w:p>
  </w:footnote>
  <w:footnote w:type="continuationSeparator" w:id="1">
    <w:p w:rsidR="00196B07" w:rsidRDefault="00196B07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196B07"/>
    <w:rsid w:val="002F7CEC"/>
    <w:rsid w:val="00304753"/>
    <w:rsid w:val="00312FD8"/>
    <w:rsid w:val="003979B5"/>
    <w:rsid w:val="003D7639"/>
    <w:rsid w:val="0043547F"/>
    <w:rsid w:val="00456B3C"/>
    <w:rsid w:val="00537034"/>
    <w:rsid w:val="0057750E"/>
    <w:rsid w:val="00774E54"/>
    <w:rsid w:val="008310D8"/>
    <w:rsid w:val="008A1739"/>
    <w:rsid w:val="008C1B97"/>
    <w:rsid w:val="00B274B8"/>
    <w:rsid w:val="00CD58FC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2022-12-20T10:51:00Z</dcterms:modified>
</cp:coreProperties>
</file>